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A" w:rsidRPr="00074BDA" w:rsidRDefault="00074BDA" w:rsidP="00074BDA">
      <w:bookmarkStart w:id="0" w:name="_GoBack"/>
      <w:bookmarkEnd w:id="0"/>
      <w:r w:rsidRPr="00074BDA">
        <w:t>Témata a teze pracovní části konference Lidský kapitál a investice do vzdělání, připravil R. Valenčík</w:t>
      </w:r>
    </w:p>
    <w:p w:rsidR="00074BDA" w:rsidRPr="00074BDA" w:rsidRDefault="00074BDA" w:rsidP="00074BDA">
      <w:r w:rsidRPr="00074BDA">
        <w:rPr>
          <w:bCs/>
        </w:rPr>
        <w:t>1.</w:t>
      </w:r>
      <w:r w:rsidRPr="00074BDA">
        <w:t xml:space="preserve"> Nejobecnější příčinou současných problémů je to, že doposud nedošlo k </w:t>
      </w:r>
      <w:proofErr w:type="spellStart"/>
      <w:r w:rsidRPr="00074BDA">
        <w:t>přeorientaci</w:t>
      </w:r>
      <w:proofErr w:type="spellEnd"/>
      <w:r w:rsidRPr="00074BDA">
        <w:t xml:space="preserve"> stávajícího setrvačného vývoje směrem ke společnosti produktivních služeb, tj. společnosti, těžištěm </w:t>
      </w:r>
      <w:proofErr w:type="gramStart"/>
      <w:r w:rsidRPr="00074BDA">
        <w:t>ekonomiky které</w:t>
      </w:r>
      <w:proofErr w:type="gramEnd"/>
      <w:r w:rsidRPr="00074BDA">
        <w:t xml:space="preserve"> jsou produktivní služby bezprostředně spojené a nabýváním, uchováním a uplatněním lidského kapitálu.</w:t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1"/>
        </w:numPr>
      </w:pPr>
      <w:r w:rsidRPr="00074BDA">
        <w:t>Vymezení společnosti produktivních služeb v kontrastu ke stávajícímu typu ekonomického růstu a společenského vývoje.</w:t>
      </w:r>
    </w:p>
    <w:p w:rsidR="00074BDA" w:rsidRPr="00074BDA" w:rsidRDefault="00074BDA" w:rsidP="00074BDA">
      <w:pPr>
        <w:numPr>
          <w:ilvl w:val="0"/>
          <w:numId w:val="1"/>
        </w:numPr>
      </w:pPr>
      <w:r w:rsidRPr="00074BDA">
        <w:t>Zdůvodnění, proč je pojem "společnost produktivních služeb" přesnější než pojmy "vzdělanostní společnost", "znalostní ekonomika" apod.</w:t>
      </w:r>
    </w:p>
    <w:p w:rsidR="00074BDA" w:rsidRPr="00074BDA" w:rsidRDefault="00074BDA" w:rsidP="00074BDA">
      <w:pPr>
        <w:numPr>
          <w:ilvl w:val="0"/>
          <w:numId w:val="1"/>
        </w:numPr>
      </w:pPr>
      <w:r w:rsidRPr="00074BDA">
        <w:t>Srovnání zrodu společnosti produktivních služeb s průmyslovou revolucí.</w:t>
      </w:r>
    </w:p>
    <w:p w:rsidR="00074BDA" w:rsidRPr="00074BDA" w:rsidRDefault="00074BDA" w:rsidP="00074BDA">
      <w:r w:rsidRPr="00074BDA">
        <w:rPr>
          <w:bCs/>
        </w:rPr>
        <w:t xml:space="preserve">2. </w:t>
      </w:r>
      <w:r w:rsidRPr="00074BDA">
        <w:t>Ekonomický růst může být současně exponenciálně dynamický a trvale udržitelný, resp. dokonce musí být exponenciálně dynamický, aby byl trvale udržitelný. Základem tohoto typu růstu jsou produktivní služby, které mají efekty znázorněné následujícím obrázkem:</w:t>
      </w:r>
    </w:p>
    <w:p w:rsidR="00074BDA" w:rsidRPr="00074BDA" w:rsidRDefault="00074BDA" w:rsidP="00074BDA">
      <w:r w:rsidRPr="00074BDA">
        <w:drawing>
          <wp:inline distT="0" distB="0" distL="0" distR="0" wp14:anchorId="1D09EEC5" wp14:editId="2119CE37">
            <wp:extent cx="4286250" cy="1762125"/>
            <wp:effectExtent l="0" t="0" r="0" b="9525"/>
            <wp:docPr id="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2"/>
        </w:numPr>
      </w:pPr>
      <w:r w:rsidRPr="00074BDA">
        <w:t>Identifikace a katalogizace všech možností spojených s a) rychlejším profesním startem, b) zvýšením výkonnosti, c) prodloužením zenitu profesní dráhy, d) prodloužením horizontu produktivního uplatnění (v oblasti vzdělávání, péče o zdraví, výchovy, rekreačních a relaxačních aktivit, péče o rodinu, v oblasti kultury apod.</w:t>
      </w:r>
    </w:p>
    <w:p w:rsidR="00074BDA" w:rsidRPr="00074BDA" w:rsidRDefault="00074BDA" w:rsidP="00074BDA">
      <w:pPr>
        <w:numPr>
          <w:ilvl w:val="0"/>
          <w:numId w:val="2"/>
        </w:numPr>
      </w:pPr>
      <w:r w:rsidRPr="00074BDA">
        <w:t>Komplementarita uplatnění osob různého věku při vhodně volené dráze profesního uplatnění a vhodných formách týmové práce.</w:t>
      </w:r>
    </w:p>
    <w:p w:rsidR="00074BDA" w:rsidRPr="00074BDA" w:rsidRDefault="00074BDA" w:rsidP="00074BDA">
      <w:pPr>
        <w:numPr>
          <w:ilvl w:val="0"/>
          <w:numId w:val="2"/>
        </w:numPr>
      </w:pPr>
      <w:r w:rsidRPr="00074BDA">
        <w:t>Rozvoj inovačních schopností, zvyšování dynamiky inovací umožňujících "odpoutávat ekonomický růst od závislosti na omezenosti některých přírodních zdrojů.</w:t>
      </w:r>
    </w:p>
    <w:p w:rsidR="00074BDA" w:rsidRPr="00074BDA" w:rsidRDefault="00074BDA" w:rsidP="00074BDA">
      <w:r w:rsidRPr="00074BDA">
        <w:rPr>
          <w:bCs/>
        </w:rPr>
        <w:t xml:space="preserve">3. </w:t>
      </w:r>
      <w:r w:rsidRPr="00074BDA">
        <w:t>Rozhodující podmínkou přechodu k ekonomice produktivních služeb je zainteresovanost subjektů působících v oblasti produktivních služeb spojených s nabýváním, uchováním a uplatněním lidského kapitálu; vytvoření zpětných vazeb mezi efekty produktivních služeb a financováním těchto subjektů, může podstatným způsobem přispět k vyšší dynamice ekonomického růstu, pozitivním změnám jeho charakteru a zvýšení kvality života lidí.</w:t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3"/>
        </w:numPr>
      </w:pPr>
      <w:r w:rsidRPr="00074BDA">
        <w:lastRenderedPageBreak/>
        <w:t>Identifikace a katalogizace všech oblastí, v nichž se již nyní ekonomické efekty, které vznikají v oblasti produktivních služeb, vracejí těm ekonomickým subjektům, které se o ně zasloužily.</w:t>
      </w:r>
    </w:p>
    <w:p w:rsidR="00074BDA" w:rsidRPr="00074BDA" w:rsidRDefault="00074BDA" w:rsidP="00074BDA">
      <w:pPr>
        <w:numPr>
          <w:ilvl w:val="0"/>
          <w:numId w:val="3"/>
        </w:numPr>
      </w:pPr>
      <w:r w:rsidRPr="00074BDA">
        <w:t>Identifikace a katalogizace všech oblastí, v nichž je žádoucí či nezbytné příslušné zpětné vazby vytvořit.</w:t>
      </w:r>
    </w:p>
    <w:p w:rsidR="00074BDA" w:rsidRPr="00074BDA" w:rsidRDefault="00074BDA" w:rsidP="00074BDA">
      <w:pPr>
        <w:numPr>
          <w:ilvl w:val="0"/>
          <w:numId w:val="3"/>
        </w:numPr>
      </w:pPr>
      <w:r w:rsidRPr="00074BDA">
        <w:t>Navržení mechanismů, podmínek či pravidel, jejichž uplatnění či zavedení by příslušné zpětné vazby vytvořilo.</w:t>
      </w:r>
    </w:p>
    <w:p w:rsidR="00074BDA" w:rsidRPr="00074BDA" w:rsidRDefault="00074BDA" w:rsidP="00074BDA">
      <w:pPr>
        <w:numPr>
          <w:ilvl w:val="0"/>
          <w:numId w:val="3"/>
        </w:numPr>
      </w:pPr>
      <w:r w:rsidRPr="00074BDA">
        <w:t>Zdůvodnění toho, proč bez vytvoření zpětných vazeb vznikají bariéry zrodu ekonomiky založené na produktivních službách.</w:t>
      </w:r>
    </w:p>
    <w:p w:rsidR="00074BDA" w:rsidRPr="00074BDA" w:rsidRDefault="00074BDA" w:rsidP="00074BDA">
      <w:r w:rsidRPr="00074BDA">
        <w:rPr>
          <w:bCs/>
        </w:rPr>
        <w:t>4.</w:t>
      </w:r>
      <w:r w:rsidRPr="00074BDA">
        <w:t xml:space="preserve"> K prosazení nové ekonomiky, tj. ekonomiky produktivních služeb, je nutný komplex vzájemně provázaných reforem v odvětvích sociálního investování a sociálního pojištění (zejména vzdělání, péče o zdraví a penzijního pojištění).</w:t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4"/>
        </w:numPr>
      </w:pPr>
      <w:r w:rsidRPr="00074BDA">
        <w:t>Problematika financování vzdělání, zejména vysokoškolského z hlediska dlouhodobé uplatnitelnosti absolventů.</w:t>
      </w:r>
    </w:p>
    <w:p w:rsidR="00074BDA" w:rsidRPr="00074BDA" w:rsidRDefault="00074BDA" w:rsidP="00074BDA">
      <w:pPr>
        <w:numPr>
          <w:ilvl w:val="0"/>
          <w:numId w:val="4"/>
        </w:numPr>
      </w:pPr>
      <w:r w:rsidRPr="00074BDA">
        <w:t>Problematika financování zdravotní péče, zejména z hlediska prodloužení zenitu a horizontu produktivního uplatnění.</w:t>
      </w:r>
    </w:p>
    <w:p w:rsidR="00074BDA" w:rsidRPr="00074BDA" w:rsidRDefault="00074BDA" w:rsidP="00074BDA">
      <w:pPr>
        <w:numPr>
          <w:ilvl w:val="0"/>
          <w:numId w:val="4"/>
        </w:numPr>
      </w:pPr>
      <w:r w:rsidRPr="00074BDA">
        <w:t>Optimalizace penzijního systému z hlediska identifikace a zpětné alokace ekonomických efektů vznikajících působením produktivních služeb (tj. řešení otázky, jak musí být penzijní systém postaven, aby se v něm do nejvíce projevily efekty produktivních služeb).</w:t>
      </w:r>
    </w:p>
    <w:p w:rsidR="00074BDA" w:rsidRPr="00074BDA" w:rsidRDefault="00074BDA" w:rsidP="00074BDA">
      <w:pPr>
        <w:numPr>
          <w:ilvl w:val="0"/>
          <w:numId w:val="4"/>
        </w:numPr>
      </w:pPr>
      <w:r w:rsidRPr="00074BDA">
        <w:t>Identifikování a katalogizace vzájemné podmíněnosti reforem v jednotlivých odvětvích sociálního investování a sociálního pojištění.</w:t>
      </w:r>
    </w:p>
    <w:p w:rsidR="00074BDA" w:rsidRPr="00074BDA" w:rsidRDefault="00074BDA" w:rsidP="00074BDA">
      <w:pPr>
        <w:numPr>
          <w:ilvl w:val="0"/>
          <w:numId w:val="4"/>
        </w:numPr>
      </w:pPr>
      <w:r w:rsidRPr="00074BDA">
        <w:t>Reformy v dalších oblastech produktivních služeb.</w:t>
      </w:r>
    </w:p>
    <w:p w:rsidR="00074BDA" w:rsidRPr="00074BDA" w:rsidRDefault="00074BDA" w:rsidP="00074BDA">
      <w:r w:rsidRPr="00074BDA">
        <w:rPr>
          <w:bCs/>
        </w:rPr>
        <w:t xml:space="preserve">5. </w:t>
      </w:r>
      <w:r w:rsidRPr="00074BDA">
        <w:t>Neschopnost vytvořit si realistickou představu o možnosti exponenciálně dynamického trvale udržitelného růstu je gnoseologickou příčinou vzniku a šíření představ o katastrofickém či silovém řešení problémů spojených s existencí nepřekonatelných bariér růstu (formou reglementace spotřeby, omezení počtu obyvatelstva apod.). Tyto představy následně zvyšují intenzitu pozičního investování, jehož důsledkem je ekonomická segregace a oslabování institucionálního systému společnosti působením struktur založených na vzájemném krytí porušování obecně přijatých zásad. Návazně pak dochází k deformování reforem v oblastech systémů sociálního investování a sociálního pojištění, zneužívání jejich objektivní nezbytnosti k aktivitám poškozujícím společnost.</w:t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5"/>
        </w:numPr>
      </w:pPr>
      <w:r w:rsidRPr="00074BDA">
        <w:t>Popis projevů katastrofického či silového řešení současných problémů.</w:t>
      </w:r>
    </w:p>
    <w:p w:rsidR="00074BDA" w:rsidRPr="00074BDA" w:rsidRDefault="00074BDA" w:rsidP="00074BDA">
      <w:pPr>
        <w:numPr>
          <w:ilvl w:val="0"/>
          <w:numId w:val="5"/>
        </w:numPr>
      </w:pPr>
      <w:r w:rsidRPr="00074BDA">
        <w:t>Vymezení a modelování pozičního investování, návazně pak jeho důsledků s využitím teorie her.</w:t>
      </w:r>
    </w:p>
    <w:p w:rsidR="00074BDA" w:rsidRPr="00074BDA" w:rsidRDefault="00074BDA" w:rsidP="00074BDA">
      <w:pPr>
        <w:numPr>
          <w:ilvl w:val="0"/>
          <w:numId w:val="5"/>
        </w:numPr>
      </w:pPr>
      <w:r w:rsidRPr="00074BDA">
        <w:t>Identifikování a katalogizace forem deformování a zneužívání reforem.</w:t>
      </w:r>
    </w:p>
    <w:p w:rsidR="00074BDA" w:rsidRPr="00074BDA" w:rsidRDefault="00074BDA" w:rsidP="00074BDA">
      <w:pPr>
        <w:numPr>
          <w:ilvl w:val="0"/>
          <w:numId w:val="5"/>
        </w:numPr>
      </w:pPr>
      <w:r w:rsidRPr="00074BDA">
        <w:t>Popis a modelování působení struktur založených na vzájemném krytí porušování obecně přijatých zásad s využitím teorie her.</w:t>
      </w:r>
    </w:p>
    <w:p w:rsidR="00074BDA" w:rsidRPr="00074BDA" w:rsidRDefault="00074BDA" w:rsidP="00074BDA">
      <w:pPr>
        <w:numPr>
          <w:ilvl w:val="0"/>
          <w:numId w:val="5"/>
        </w:numPr>
      </w:pPr>
      <w:r w:rsidRPr="00074BDA">
        <w:t xml:space="preserve">Neschopnost vytvořit se reálnou představu o možnosti exponenciálně dynamického a současně trvale udržitelného rozvoje jako "spouštěcí" mechanismus eskalace pozičního </w:t>
      </w:r>
      <w:r w:rsidRPr="00074BDA">
        <w:lastRenderedPageBreak/>
        <w:t>investování a jeho přerůstání ve vznik a rozrůstání se struktur založených na vzájemném krytí porušování obecně přijatých zásad.</w:t>
      </w:r>
    </w:p>
    <w:p w:rsidR="00074BDA" w:rsidRPr="00074BDA" w:rsidRDefault="00074BDA" w:rsidP="00074BDA">
      <w:r w:rsidRPr="00074BDA">
        <w:rPr>
          <w:bCs/>
        </w:rPr>
        <w:t>6.</w:t>
      </w:r>
      <w:r w:rsidRPr="00074BDA">
        <w:t xml:space="preserve"> Hrozby a příležitosti, které vytváří současná doba v jednotlivých zemích, umožňují spolu s využitím teorie otevřít cestu k prosazení koncepčních komplexních reforem v oblastech sociálního investování a sociálního pojištění. K analýze bariér, které vznikají mezi teoretickým řešením a jejich uplatněním v praxi, je možné i nutné využít teorii her, zejména při analýze pozičního investování a při analýze působení struktur založených na vzájemném krytí porušování obecně přijatých zásad.</w:t>
      </w:r>
    </w:p>
    <w:p w:rsidR="00074BDA" w:rsidRPr="00074BDA" w:rsidRDefault="00074BDA" w:rsidP="00074BDA">
      <w:r w:rsidRPr="00074BDA">
        <w:rPr>
          <w:bCs/>
        </w:rPr>
        <w:t>Témata:</w:t>
      </w:r>
    </w:p>
    <w:p w:rsidR="00074BDA" w:rsidRPr="00074BDA" w:rsidRDefault="00074BDA" w:rsidP="00074BDA">
      <w:pPr>
        <w:numPr>
          <w:ilvl w:val="0"/>
          <w:numId w:val="6"/>
        </w:numPr>
      </w:pPr>
      <w:r w:rsidRPr="00074BDA">
        <w:t>Analýza reality z hlediska hrozeb i příležitostí souvisejících s nutností a možností komplexních reforem v oblasti sociálního investování a sociálního pojištění.</w:t>
      </w:r>
    </w:p>
    <w:p w:rsidR="00074BDA" w:rsidRPr="00074BDA" w:rsidRDefault="00074BDA" w:rsidP="00074BDA">
      <w:pPr>
        <w:numPr>
          <w:ilvl w:val="0"/>
          <w:numId w:val="6"/>
        </w:numPr>
      </w:pPr>
      <w:r w:rsidRPr="00074BDA">
        <w:t>Možnost aplikace teorie her k analýze společenského dění z hlediska prosazení reforem v oblastech produktivních služeb – vyhodnocení zkušeností a doporučení.</w:t>
      </w:r>
    </w:p>
    <w:p w:rsidR="00074BDA" w:rsidRPr="00074BDA" w:rsidRDefault="00074BDA" w:rsidP="00074BDA"/>
    <w:p w:rsidR="00074BDA" w:rsidRPr="00074BDA" w:rsidRDefault="00074BDA" w:rsidP="00074BDA"/>
    <w:p w:rsidR="004453CB" w:rsidRDefault="004453CB"/>
    <w:sectPr w:rsidR="0044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2B2"/>
    <w:multiLevelType w:val="multilevel"/>
    <w:tmpl w:val="A37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54750"/>
    <w:multiLevelType w:val="multilevel"/>
    <w:tmpl w:val="1A3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24364"/>
    <w:multiLevelType w:val="multilevel"/>
    <w:tmpl w:val="4150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A6CC2"/>
    <w:multiLevelType w:val="multilevel"/>
    <w:tmpl w:val="42E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52095"/>
    <w:multiLevelType w:val="multilevel"/>
    <w:tmpl w:val="78F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3625E"/>
    <w:multiLevelType w:val="multilevel"/>
    <w:tmpl w:val="D52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A"/>
    <w:rsid w:val="00074BDA"/>
    <w:rsid w:val="004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7D11-F516-4F3D-A9AD-1368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Magdalena</dc:creator>
  <cp:keywords/>
  <dc:description/>
  <cp:lastModifiedBy>Straková Magdalena</cp:lastModifiedBy>
  <cp:revision>1</cp:revision>
  <dcterms:created xsi:type="dcterms:W3CDTF">2014-12-09T09:28:00Z</dcterms:created>
  <dcterms:modified xsi:type="dcterms:W3CDTF">2014-12-09T09:29:00Z</dcterms:modified>
</cp:coreProperties>
</file>